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F89C" w14:textId="143B03E9" w:rsidR="00D0301E" w:rsidRDefault="003C3659">
      <w:pPr>
        <w:pStyle w:val="Mezititulek"/>
      </w:pPr>
      <w:r w:rsidRPr="00B65C53">
        <w:t xml:space="preserve">Příloha č. </w:t>
      </w:r>
      <w:r w:rsidR="0057471C" w:rsidRPr="00B65C53">
        <w:t xml:space="preserve">1 </w:t>
      </w:r>
      <w:r w:rsidRPr="00B65C53">
        <w:t xml:space="preserve">výzvy č. </w:t>
      </w:r>
      <w:r w:rsidR="00B65C53" w:rsidRPr="00B65C53">
        <w:t>53</w:t>
      </w:r>
      <w:r w:rsidRPr="00B65C53">
        <w:t>/</w:t>
      </w:r>
      <w:r w:rsidR="00B65C53" w:rsidRPr="00B65C53">
        <w:t>54</w:t>
      </w:r>
      <w:r w:rsidRPr="00B65C53">
        <w:t>/</w:t>
      </w:r>
      <w:r w:rsidR="00B65C53" w:rsidRPr="00B65C53">
        <w:t>55</w:t>
      </w:r>
      <w:r w:rsidRPr="00B65C53">
        <w:t>/2024 OPST– Rozvoj vodíkových údolí</w:t>
      </w:r>
    </w:p>
    <w:p w14:paraId="7C9B3596" w14:textId="77777777" w:rsidR="00D0301E" w:rsidRDefault="003C3659">
      <w:pPr>
        <w:pStyle w:val="Nadpis2"/>
        <w:keepNext w:val="0"/>
        <w:keepLines w:val="0"/>
        <w:spacing w:before="240" w:after="60" w:line="276" w:lineRule="auto"/>
        <w:rPr>
          <w:rFonts w:ascii="Segoe UI" w:eastAsia="Calibri" w:hAnsi="Segoe UI" w:cs="Segoe UI"/>
          <w:caps/>
          <w:color w:val="3E1F65"/>
          <w:sz w:val="36"/>
          <w:szCs w:val="36"/>
        </w:rPr>
      </w:pPr>
      <w:r>
        <w:rPr>
          <w:rFonts w:ascii="Segoe UI" w:eastAsia="Calibri" w:hAnsi="Segoe UI" w:cs="Segoe UI"/>
          <w:caps/>
          <w:color w:val="3E1F65"/>
          <w:sz w:val="36"/>
          <w:szCs w:val="36"/>
        </w:rPr>
        <w:t>Šablona</w:t>
      </w:r>
      <w:r>
        <w:rPr>
          <w:b/>
          <w:sz w:val="24"/>
        </w:rPr>
        <w:t xml:space="preserve"> </w:t>
      </w:r>
      <w:r>
        <w:rPr>
          <w:rFonts w:ascii="Segoe UI" w:eastAsia="Calibri" w:hAnsi="Segoe UI" w:cs="Segoe UI"/>
          <w:caps/>
          <w:color w:val="3E1F65"/>
          <w:sz w:val="36"/>
          <w:szCs w:val="36"/>
        </w:rPr>
        <w:t>strategického</w:t>
      </w:r>
      <w:r>
        <w:rPr>
          <w:b/>
          <w:sz w:val="24"/>
        </w:rPr>
        <w:t xml:space="preserve"> </w:t>
      </w:r>
      <w:r>
        <w:rPr>
          <w:rFonts w:ascii="Segoe UI" w:eastAsia="Calibri" w:hAnsi="Segoe UI" w:cs="Segoe UI"/>
          <w:caps/>
          <w:color w:val="3E1F65"/>
          <w:sz w:val="36"/>
          <w:szCs w:val="36"/>
        </w:rPr>
        <w:t>dokumentu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301E" w14:paraId="4A9441E4" w14:textId="77777777">
        <w:tc>
          <w:tcPr>
            <w:tcW w:w="2405" w:type="dxa"/>
            <w:shd w:val="clear" w:color="auto" w:fill="3E1F65"/>
            <w:vAlign w:val="center"/>
          </w:tcPr>
          <w:p w14:paraId="6963AF2E" w14:textId="77777777" w:rsidR="00D0301E" w:rsidRDefault="003C3659">
            <w:pPr>
              <w:spacing w:after="120"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Název strategického dokumentu</w:t>
            </w:r>
          </w:p>
        </w:tc>
        <w:tc>
          <w:tcPr>
            <w:tcW w:w="6657" w:type="dxa"/>
            <w:vAlign w:val="center"/>
          </w:tcPr>
          <w:p w14:paraId="304462EF" w14:textId="77777777" w:rsidR="00D0301E" w:rsidRDefault="00D0301E"/>
        </w:tc>
      </w:tr>
      <w:tr w:rsidR="00D0301E" w14:paraId="72529765" w14:textId="77777777">
        <w:tc>
          <w:tcPr>
            <w:tcW w:w="2405" w:type="dxa"/>
            <w:shd w:val="clear" w:color="auto" w:fill="3E1F65"/>
            <w:vAlign w:val="center"/>
          </w:tcPr>
          <w:p w14:paraId="34B0A437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 strategického dokumentu (dle Metodiky přípravy veřejných strategií</w:t>
            </w:r>
            <w:r>
              <w:rPr>
                <w:rStyle w:val="Znakapoznpodarou"/>
                <w:color w:val="FFFFFF" w:themeColor="background1"/>
              </w:rPr>
              <w:footnoteReference w:id="1"/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6657" w:type="dxa"/>
          </w:tcPr>
          <w:p w14:paraId="7798AA65" w14:textId="77777777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-17316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Koncepce</w:t>
            </w:r>
          </w:p>
          <w:p w14:paraId="36CDCB6B" w14:textId="77777777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-7317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Strategie</w:t>
            </w:r>
          </w:p>
          <w:p w14:paraId="1001A2EA" w14:textId="77777777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12417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Plán</w:t>
            </w:r>
          </w:p>
          <w:p w14:paraId="29D392B9" w14:textId="77777777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-4103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Implementační plán</w:t>
            </w:r>
          </w:p>
          <w:p w14:paraId="6675F55E" w14:textId="77777777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5751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2C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Akční plán</w:t>
            </w:r>
          </w:p>
          <w:p w14:paraId="34B08106" w14:textId="4D9CAD68" w:rsidR="00732E2C" w:rsidRPr="00732E2C" w:rsidRDefault="00732E2C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-13503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</w:t>
            </w:r>
            <w:r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>Jiné</w:t>
            </w:r>
          </w:p>
        </w:tc>
      </w:tr>
      <w:tr w:rsidR="00D0301E" w14:paraId="4C3C955C" w14:textId="77777777">
        <w:tc>
          <w:tcPr>
            <w:tcW w:w="2405" w:type="dxa"/>
            <w:shd w:val="clear" w:color="auto" w:fill="3E1F65"/>
            <w:vAlign w:val="center"/>
          </w:tcPr>
          <w:p w14:paraId="65870430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Cíl strategického dokumentu</w:t>
            </w:r>
          </w:p>
        </w:tc>
        <w:tc>
          <w:tcPr>
            <w:tcW w:w="6657" w:type="dxa"/>
          </w:tcPr>
          <w:p w14:paraId="07B88114" w14:textId="77777777" w:rsidR="00D0301E" w:rsidRDefault="003C365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Specifikujte základní cíle strategického dokumentu. K čemu bude dokument sloužit a jaké hlavní otázky bude řešit.</w:t>
            </w:r>
          </w:p>
        </w:tc>
      </w:tr>
      <w:tr w:rsidR="00D0301E" w14:paraId="7C9DF984" w14:textId="77777777">
        <w:tc>
          <w:tcPr>
            <w:tcW w:w="2405" w:type="dxa"/>
            <w:shd w:val="clear" w:color="auto" w:fill="3E1F65"/>
            <w:vAlign w:val="center"/>
          </w:tcPr>
          <w:p w14:paraId="4B3AD3FF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Obsah strategického dokumentu</w:t>
            </w:r>
          </w:p>
        </w:tc>
        <w:tc>
          <w:tcPr>
            <w:tcW w:w="6657" w:type="dxa"/>
          </w:tcPr>
          <w:p w14:paraId="2AE3B4DB" w14:textId="77777777" w:rsidR="00D0301E" w:rsidRDefault="003C3659">
            <w:r>
              <w:rPr>
                <w:rFonts w:ascii="Segoe UI" w:hAnsi="Segoe UI" w:cs="Segoe UI"/>
                <w:i/>
              </w:rPr>
              <w:t>Podrobněji uveďte očekávaný obsah strategického dokumentu s charakteristikou jednotli</w:t>
            </w:r>
            <w:bookmarkStart w:id="0" w:name="_GoBack"/>
            <w:bookmarkEnd w:id="0"/>
            <w:r>
              <w:rPr>
                <w:rFonts w:ascii="Segoe UI" w:hAnsi="Segoe UI" w:cs="Segoe UI"/>
                <w:i/>
              </w:rPr>
              <w:t>vých částí. Obsah by měl pokrývat minimální strukturu pro zvolený typ strategického dokumentu dle Metodiky přípravy veřejných strategií.</w:t>
            </w:r>
          </w:p>
        </w:tc>
      </w:tr>
      <w:tr w:rsidR="00D0301E" w14:paraId="1E476E3D" w14:textId="77777777">
        <w:tc>
          <w:tcPr>
            <w:tcW w:w="2405" w:type="dxa"/>
            <w:vMerge w:val="restart"/>
            <w:shd w:val="clear" w:color="auto" w:fill="3E1F65"/>
            <w:vAlign w:val="center"/>
          </w:tcPr>
          <w:p w14:paraId="537A337D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Harmonogram přípravy</w:t>
            </w:r>
          </w:p>
        </w:tc>
        <w:tc>
          <w:tcPr>
            <w:tcW w:w="6657" w:type="dxa"/>
          </w:tcPr>
          <w:p w14:paraId="12162A0A" w14:textId="47FD2F02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-10132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příprava spadá do první fáze projektu</w:t>
            </w:r>
            <w:r w:rsidR="0090358C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(do konce roku 2025)</w:t>
            </w:r>
          </w:p>
          <w:p w14:paraId="77577D1F" w14:textId="38CAD1C1" w:rsidR="00D0301E" w:rsidRDefault="00004570">
            <w:pPr>
              <w:spacing w:after="120"/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18585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příprava spadá do druhé fáze projektu</w:t>
            </w:r>
            <w:r w:rsidR="0090358C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(od roku 2026)</w:t>
            </w:r>
          </w:p>
          <w:p w14:paraId="72681701" w14:textId="77777777" w:rsidR="00D0301E" w:rsidRDefault="00004570">
            <w:pPr>
              <w:spacing w:after="120"/>
            </w:pPr>
            <w:sdt>
              <w:sdtPr>
                <w:rPr>
                  <w:rFonts w:ascii="Segoe UI" w:eastAsia="Segoe UI" w:hAnsi="Segoe UI" w:cs="Segoe UI"/>
                  <w:color w:val="000000" w:themeColor="text1"/>
                  <w:szCs w:val="20"/>
                  <w:lang w:eastAsia="zh-CN"/>
                </w:rPr>
                <w:id w:val="20051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59">
                  <w:rPr>
                    <w:rFonts w:ascii="Segoe UI Symbol" w:eastAsia="Segoe UI" w:hAnsi="Segoe UI Symbol" w:cs="Segoe UI Symbol"/>
                    <w:color w:val="000000" w:themeColor="text1"/>
                    <w:szCs w:val="20"/>
                    <w:lang w:eastAsia="zh-CN"/>
                  </w:rPr>
                  <w:t>☐</w:t>
                </w:r>
              </w:sdtContent>
            </w:sdt>
            <w:r w:rsidR="003C3659">
              <w:rPr>
                <w:rFonts w:ascii="Segoe UI" w:eastAsia="Segoe UI" w:hAnsi="Segoe UI" w:cs="Segoe UI"/>
                <w:color w:val="000000" w:themeColor="text1"/>
                <w:szCs w:val="20"/>
                <w:lang w:eastAsia="zh-CN"/>
              </w:rPr>
              <w:t xml:space="preserve"> příprava spadá do obou fází projektu</w:t>
            </w:r>
          </w:p>
        </w:tc>
      </w:tr>
      <w:tr w:rsidR="00D0301E" w14:paraId="7CACA101" w14:textId="77777777">
        <w:tc>
          <w:tcPr>
            <w:tcW w:w="2405" w:type="dxa"/>
            <w:vMerge/>
            <w:shd w:val="clear" w:color="auto" w:fill="3E1F65"/>
            <w:vAlign w:val="center"/>
          </w:tcPr>
          <w:p w14:paraId="355CCACA" w14:textId="77777777" w:rsidR="00D0301E" w:rsidRDefault="00D0301E">
            <w:pPr>
              <w:rPr>
                <w:color w:val="FFFFFF" w:themeColor="background1"/>
              </w:rPr>
            </w:pPr>
          </w:p>
        </w:tc>
        <w:tc>
          <w:tcPr>
            <w:tcW w:w="6657" w:type="dxa"/>
          </w:tcPr>
          <w:p w14:paraId="43DC7CCD" w14:textId="7499154D" w:rsidR="00D0301E" w:rsidRDefault="003C3659">
            <w:pPr>
              <w:rPr>
                <w:i/>
              </w:rPr>
            </w:pPr>
            <w:r>
              <w:rPr>
                <w:rFonts w:ascii="Segoe UI" w:hAnsi="Segoe UI" w:cs="Segoe UI"/>
                <w:i/>
              </w:rPr>
              <w:t>Zde popište podrobný harmonogram přípravy včetně klíčových milníků. Musí být zřejmé, kdy bude strategický dokument připravený a co jsou nejvýznamnější milníky v jeho přípravě. Příprava dokumentu musí probíhat v souladu s Metodikou přípravy veřejných strategií.</w:t>
            </w:r>
          </w:p>
        </w:tc>
      </w:tr>
      <w:tr w:rsidR="0090358C" w14:paraId="67B635DD" w14:textId="77777777">
        <w:tc>
          <w:tcPr>
            <w:tcW w:w="2405" w:type="dxa"/>
            <w:shd w:val="clear" w:color="auto" w:fill="3E1F65"/>
            <w:vAlign w:val="center"/>
          </w:tcPr>
          <w:p w14:paraId="6A5C4EBB" w14:textId="70C7B3AB" w:rsidR="0090358C" w:rsidRDefault="009035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Personální zdroje</w:t>
            </w:r>
          </w:p>
        </w:tc>
        <w:tc>
          <w:tcPr>
            <w:tcW w:w="6657" w:type="dxa"/>
          </w:tcPr>
          <w:p w14:paraId="49CB215B" w14:textId="77777777" w:rsidR="0090358C" w:rsidRDefault="0090358C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Zde popište alokaci personálních zdrojů na přípravu dokumentu. Tj. zejména kolik z plánovaných FTE v projektu se bude práce na tomto dokumentu účastnit a jaké činnosti budou vykonávat. </w:t>
            </w:r>
          </w:p>
          <w:p w14:paraId="4C4E83A2" w14:textId="77777777" w:rsidR="0090358C" w:rsidRDefault="0090358C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Charakter jejich činnosti musí odpovídat zařazení dle CZ-ISCO 2422 </w:t>
            </w:r>
            <w:r w:rsidRPr="0090358C">
              <w:rPr>
                <w:rFonts w:ascii="Segoe UI" w:hAnsi="Segoe UI" w:cs="Segoe UI"/>
                <w:i/>
              </w:rPr>
              <w:t>Specialisté v oblasti strategie a politiky organizací</w:t>
            </w:r>
            <w:r>
              <w:rPr>
                <w:rFonts w:ascii="Segoe UI" w:hAnsi="Segoe UI" w:cs="Segoe UI"/>
                <w:i/>
              </w:rPr>
              <w:t>.</w:t>
            </w:r>
            <w:r>
              <w:rPr>
                <w:rStyle w:val="Znakapoznpodarou"/>
                <w:rFonts w:ascii="Segoe UI" w:hAnsi="Segoe UI" w:cs="Segoe UI"/>
                <w:i/>
              </w:rPr>
              <w:footnoteReference w:id="2"/>
            </w:r>
          </w:p>
          <w:p w14:paraId="72454D5F" w14:textId="3A95C7BC" w:rsidR="0090358C" w:rsidRDefault="0090358C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Součet FTE pracujících na všech dokumentech nesmí překročit maximální možný počet tj. 7,5 FTE. </w:t>
            </w:r>
          </w:p>
        </w:tc>
      </w:tr>
      <w:tr w:rsidR="00D0301E" w14:paraId="1A1EDB14" w14:textId="77777777">
        <w:tc>
          <w:tcPr>
            <w:tcW w:w="2405" w:type="dxa"/>
            <w:shd w:val="clear" w:color="auto" w:fill="3E1F65"/>
            <w:vAlign w:val="center"/>
          </w:tcPr>
          <w:p w14:paraId="05A9B015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Komunikační kanály</w:t>
            </w:r>
          </w:p>
        </w:tc>
        <w:tc>
          <w:tcPr>
            <w:tcW w:w="6657" w:type="dxa"/>
          </w:tcPr>
          <w:p w14:paraId="59D4CDE6" w14:textId="77777777" w:rsidR="00D0301E" w:rsidRDefault="003C365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Zde popište, jakým způsobem bude probíhat komunikace v souvislosti s přípravou strategického dokumentu, s jakými subjekty bude komunikace probíhat. Komunikace by měla probíhat jak na krajské, tak i národní a mezinárodní úrovni.</w:t>
            </w:r>
          </w:p>
          <w:p w14:paraId="53EBDA34" w14:textId="77777777" w:rsidR="00D0301E" w:rsidRDefault="003C3659">
            <w:pPr>
              <w:rPr>
                <w:i/>
              </w:rPr>
            </w:pPr>
            <w:r>
              <w:rPr>
                <w:rFonts w:ascii="Segoe UI" w:hAnsi="Segoe UI" w:cs="Segoe UI"/>
                <w:i/>
              </w:rPr>
              <w:t>Pro strategické dokumenty připravované v druhé fázi projektu je možné uvést méně detailní popis než u dokumentů pro první fázi.</w:t>
            </w:r>
          </w:p>
        </w:tc>
      </w:tr>
      <w:tr w:rsidR="00D0301E" w14:paraId="1937A5EC" w14:textId="77777777">
        <w:tc>
          <w:tcPr>
            <w:tcW w:w="2405" w:type="dxa"/>
            <w:shd w:val="clear" w:color="auto" w:fill="3E1F65"/>
            <w:vAlign w:val="center"/>
          </w:tcPr>
          <w:p w14:paraId="2CC74E1B" w14:textId="77777777" w:rsidR="00D0301E" w:rsidRDefault="003C36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Plánované osvětové aktivity</w:t>
            </w:r>
          </w:p>
        </w:tc>
        <w:tc>
          <w:tcPr>
            <w:tcW w:w="6657" w:type="dxa"/>
          </w:tcPr>
          <w:p w14:paraId="750C325B" w14:textId="785745E5" w:rsidR="00D0301E" w:rsidRDefault="003C365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Zde popište plánované osvětové a vzdělávací aktivity související s přípravou strategického dokumentu. Může se jednat například o panelové diskuz</w:t>
            </w:r>
            <w:r w:rsidR="00953AC4">
              <w:rPr>
                <w:rFonts w:ascii="Segoe UI" w:hAnsi="Segoe UI" w:cs="Segoe UI"/>
                <w:i/>
              </w:rPr>
              <w:t>e</w:t>
            </w:r>
            <w:r>
              <w:rPr>
                <w:rFonts w:ascii="Segoe UI" w:hAnsi="Segoe UI" w:cs="Segoe UI"/>
                <w:i/>
              </w:rPr>
              <w:t>, tiskové konference, tvorbu webových stránek, správu sociálních sítí atd. V rámci těchto aktivit bude veřejnost dostatečně informována o tvorbě strategického dokumentu i o možnosti zapojení se do procesu jeho tvorby.</w:t>
            </w:r>
          </w:p>
          <w:p w14:paraId="6FF4B103" w14:textId="77777777" w:rsidR="00D0301E" w:rsidRDefault="003C3659">
            <w:pPr>
              <w:rPr>
                <w:i/>
              </w:rPr>
            </w:pPr>
            <w:r>
              <w:rPr>
                <w:rFonts w:ascii="Segoe UI" w:hAnsi="Segoe UI" w:cs="Segoe UI"/>
                <w:i/>
              </w:rPr>
              <w:t>Pro strategické dokumenty připravované v druhé fázi projektu je možné uvést méně detailní popis než u dokumentů pro první fázi.</w:t>
            </w:r>
          </w:p>
        </w:tc>
      </w:tr>
    </w:tbl>
    <w:p w14:paraId="06E4FC85" w14:textId="77777777" w:rsidR="00D0301E" w:rsidRDefault="00D0301E"/>
    <w:sectPr w:rsidR="00D0301E">
      <w:headerReference w:type="default" r:id="rId7"/>
      <w:pgSz w:w="11906" w:h="16838" w:orient="landscape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8B01EE" w16cex:dateUtc="2024-02-12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14CF" w14:textId="77777777" w:rsidR="00004570" w:rsidRDefault="00004570">
      <w:pPr>
        <w:spacing w:after="0" w:line="240" w:lineRule="auto"/>
      </w:pPr>
      <w:r>
        <w:separator/>
      </w:r>
    </w:p>
  </w:endnote>
  <w:endnote w:type="continuationSeparator" w:id="0">
    <w:p w14:paraId="75F7B243" w14:textId="77777777" w:rsidR="00004570" w:rsidRDefault="000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7A7D" w14:textId="77777777" w:rsidR="00004570" w:rsidRDefault="00004570">
      <w:pPr>
        <w:spacing w:after="0" w:line="240" w:lineRule="auto"/>
      </w:pPr>
      <w:r>
        <w:separator/>
      </w:r>
    </w:p>
  </w:footnote>
  <w:footnote w:type="continuationSeparator" w:id="0">
    <w:p w14:paraId="1917ADFE" w14:textId="77777777" w:rsidR="00004570" w:rsidRDefault="00004570">
      <w:pPr>
        <w:spacing w:after="0" w:line="240" w:lineRule="auto"/>
      </w:pPr>
      <w:r>
        <w:continuationSeparator/>
      </w:r>
    </w:p>
  </w:footnote>
  <w:footnote w:id="1">
    <w:p w14:paraId="385FFDC8" w14:textId="4721610B" w:rsidR="00D0301E" w:rsidRDefault="003C3659">
      <w:pPr>
        <w:pStyle w:val="Textpoznpodarou"/>
      </w:pPr>
      <w:r>
        <w:rPr>
          <w:rStyle w:val="Znakapoznpodarou"/>
        </w:rPr>
        <w:footnoteRef/>
      </w:r>
      <w:r>
        <w:t xml:space="preserve"> Blíže viz https://mmr.gov.cz/cs/microsites/portal-strategicke-prace-v-ceske-republice/nastroje-a-metodicka-podpora/vystupy-projektu</w:t>
      </w:r>
    </w:p>
  </w:footnote>
  <w:footnote w:id="2">
    <w:p w14:paraId="06ED8C4F" w14:textId="7C0C7C02" w:rsidR="0090358C" w:rsidRDefault="0090358C">
      <w:pPr>
        <w:pStyle w:val="Textpoznpodarou"/>
      </w:pPr>
      <w:r>
        <w:rPr>
          <w:rStyle w:val="Znakapoznpodarou"/>
        </w:rPr>
        <w:footnoteRef/>
      </w:r>
      <w:r>
        <w:t xml:space="preserve"> Blíže viz </w:t>
      </w:r>
      <w:r w:rsidRPr="0090358C">
        <w:t>http://www.cz-isco.cz/isco/2422-specialiste-v-oblasti-strategie-a-politiky-organizaci/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0884" w14:textId="77777777" w:rsidR="00D0301E" w:rsidRDefault="003C3659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4AB9016A" wp14:editId="367818E6">
              <wp:extent cx="5715000" cy="41910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77241399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500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450.00pt;height:33.00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ADAgtTYwNLAyUdpeDU4uLM/DyQAqNaAMIy5PIsAAAA"/>
  </w:docVars>
  <w:rsids>
    <w:rsidRoot w:val="00D0301E"/>
    <w:rsid w:val="00004570"/>
    <w:rsid w:val="003C3659"/>
    <w:rsid w:val="0057471C"/>
    <w:rsid w:val="00732E2C"/>
    <w:rsid w:val="007E7358"/>
    <w:rsid w:val="00822B54"/>
    <w:rsid w:val="0090358C"/>
    <w:rsid w:val="00953AC4"/>
    <w:rsid w:val="00B65C53"/>
    <w:rsid w:val="00D0301E"/>
    <w:rsid w:val="00EB5626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C324"/>
  <w15:docId w15:val="{0DCAE7D4-27E0-4863-87AD-A870107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0" w:line="276" w:lineRule="auto"/>
      <w:jc w:val="both"/>
    </w:pPr>
    <w:rPr>
      <w:rFonts w:eastAsia="Calibri" w:cs="Segoe UI"/>
      <w:b/>
    </w:rPr>
  </w:style>
  <w:style w:type="character" w:customStyle="1" w:styleId="MezititulekChar">
    <w:name w:val="Mezititulek Char"/>
    <w:link w:val="Mezititulek"/>
    <w:rPr>
      <w:rFonts w:eastAsia="Calibri" w:cs="Segoe UI"/>
      <w:b/>
    </w:rPr>
  </w:style>
  <w:style w:type="paragraph" w:styleId="Revize">
    <w:name w:val="Revision"/>
    <w:hidden/>
    <w:uiPriority w:val="99"/>
    <w:semiHidden/>
    <w:rsid w:val="003C365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22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2B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2B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B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5B82-995C-49AF-9AB5-458A5EF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Hlaváček</dc:creator>
  <cp:keywords/>
  <dc:description/>
  <cp:lastModifiedBy>Hladíková Karolína</cp:lastModifiedBy>
  <cp:revision>6</cp:revision>
  <dcterms:created xsi:type="dcterms:W3CDTF">2024-02-14T11:48:00Z</dcterms:created>
  <dcterms:modified xsi:type="dcterms:W3CDTF">2024-05-31T13:12:00Z</dcterms:modified>
</cp:coreProperties>
</file>